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B8" w:rsidRPr="00BF4173" w:rsidRDefault="00BF4173" w:rsidP="00BF4173">
      <w:pPr>
        <w:ind w:left="360"/>
        <w:jc w:val="center"/>
        <w:rPr>
          <w:b/>
          <w:sz w:val="28"/>
          <w:szCs w:val="28"/>
        </w:rPr>
      </w:pPr>
      <w:r w:rsidRPr="00BF4173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>для подготовки к г</w:t>
      </w:r>
      <w:r w:rsidRPr="00BF4173">
        <w:rPr>
          <w:b/>
          <w:sz w:val="28"/>
          <w:szCs w:val="28"/>
        </w:rPr>
        <w:t>ос</w:t>
      </w:r>
      <w:r>
        <w:rPr>
          <w:b/>
          <w:sz w:val="28"/>
          <w:szCs w:val="28"/>
        </w:rPr>
        <w:t>ударственному э</w:t>
      </w:r>
      <w:r w:rsidRPr="00BF4173">
        <w:rPr>
          <w:b/>
          <w:sz w:val="28"/>
          <w:szCs w:val="28"/>
        </w:rPr>
        <w:t>кзамен</w:t>
      </w:r>
      <w:r>
        <w:rPr>
          <w:b/>
          <w:sz w:val="28"/>
          <w:szCs w:val="28"/>
        </w:rPr>
        <w:t>у по направлению подготовки 13.03.02 «Электроэнергетика и электротехника»</w:t>
      </w:r>
    </w:p>
    <w:p w:rsidR="007D07B8" w:rsidRPr="00BF4173" w:rsidRDefault="007D07B8" w:rsidP="00BF4173">
      <w:pPr>
        <w:ind w:left="360"/>
        <w:jc w:val="center"/>
        <w:rPr>
          <w:sz w:val="28"/>
          <w:szCs w:val="28"/>
        </w:rPr>
      </w:pP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Энергетическое топливо: зональность, влажность, теплотворная способность.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Устройство и принцип действия механических золоуловителей (циклонов), газопромывателей (скрубберов), электрофильтров.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Классификация электротехнологических установок (ЭТУ) по способу преобразования электрической энергии.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Физические основы процесса нагрева и охлаждения тел. Экспоненциальные кривые процесса нагрева и охлаждения.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Режимы продолжительности работы ЭТУ: длительный, кратковременный, повторно-кратковременнный; соотношение постоянной времени переходного процесса с длительностью переходного процесса.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Методы измерения температуры печей.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Физические основы принципа действия индукционных печей и установок.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Физические основы процесса дуговой и контактной электрической сварки.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Принцип действия электроэрозионных установок. Импульсные генераторы.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Технологическое применение ультразвука, конструкции генераторов ультразвуковых колебаний.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Категории электроприемников по надежности электроснабжения.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Основные требования к системам электроснабжения: принципы построения схем электроснабжения.</w:t>
      </w:r>
      <w:r w:rsidR="007D07B8" w:rsidRPr="00BF4173">
        <w:rPr>
          <w:sz w:val="28"/>
          <w:szCs w:val="28"/>
        </w:rPr>
        <w:t xml:space="preserve"> Расчет электрических нагрузок предприятия.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Выбор места расположения источников питания электропотребителей  предприятия.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Способы канализации электрической энергии на промышленном предприятии.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Выбор питающего напряжения предприятия.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распределения электроэнергии на предприятии.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Электроснабжение предприятий с за</w:t>
      </w:r>
      <w:r w:rsidR="004E5A96" w:rsidRPr="00BF4173">
        <w:rPr>
          <w:sz w:val="28"/>
          <w:szCs w:val="28"/>
        </w:rPr>
        <w:t>грязненной</w:t>
      </w:r>
      <w:r w:rsidRPr="00BF4173">
        <w:rPr>
          <w:sz w:val="28"/>
          <w:szCs w:val="28"/>
        </w:rPr>
        <w:t xml:space="preserve"> и агрессивной средой.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Регулирование электропотребления на предприятии. Способы экономии электроэнергии.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Виды учета потребления электроэнергии. Технические средства учета.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Диспетчеризация в энергохозяйстве предприятия. Автоматизированная система управления электроснабжением на предприятии.</w:t>
      </w:r>
    </w:p>
    <w:p w:rsidR="00A91D5C" w:rsidRPr="00BF4173" w:rsidRDefault="00A91D5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и конструктивное исполнение главных понизительных подстанций (ГПП), распределительных пунктов (РП). Схемы и компановки цеховых трансформаторных подстанций. Регулирование напряжения.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Виды электромонтажных работ.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Приемо-сдаточная документация электросетей.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lastRenderedPageBreak/>
        <w:t>Общие требования к разработке и оформлению проекта производства электромонтажных работ, исходные данные для разработки. Состав ППР.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Требования к персоналу, обслуживающего электроустановки. Квалификационные группы и их присвоение.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Организационные мероприятия при выполнении работ в электроустановках: лица, ответственные за безопасность работ, порядок выдачи и оформления наряда, допуск к работе.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Технические мероприятия при выполнении работ в электроустановках: производство отключений, вывешивание плакатов, ограждение рабочих мест, проверка отсутствия напряжения.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Переносные заземления: назначение, требования к ним; хранение и учет.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Классификация режимов нейтрали электрических сетей.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 xml:space="preserve">Системы заземления и зануления: </w:t>
      </w:r>
      <w:r w:rsidRPr="00BF4173">
        <w:rPr>
          <w:sz w:val="28"/>
          <w:szCs w:val="28"/>
          <w:lang w:val="en-US"/>
        </w:rPr>
        <w:t>TN</w:t>
      </w:r>
      <w:r w:rsidRPr="00BF4173">
        <w:rPr>
          <w:sz w:val="28"/>
          <w:szCs w:val="28"/>
        </w:rPr>
        <w:t>-</w:t>
      </w:r>
      <w:r w:rsidRPr="00BF4173">
        <w:rPr>
          <w:sz w:val="28"/>
          <w:szCs w:val="28"/>
          <w:lang w:val="en-US"/>
        </w:rPr>
        <w:t>C</w:t>
      </w:r>
      <w:r w:rsidRPr="00BF4173">
        <w:rPr>
          <w:sz w:val="28"/>
          <w:szCs w:val="28"/>
        </w:rPr>
        <w:t xml:space="preserve">, </w:t>
      </w:r>
      <w:r w:rsidRPr="00BF4173">
        <w:rPr>
          <w:sz w:val="28"/>
          <w:szCs w:val="28"/>
          <w:lang w:val="en-US"/>
        </w:rPr>
        <w:t>TN</w:t>
      </w:r>
      <w:r w:rsidRPr="00BF4173">
        <w:rPr>
          <w:sz w:val="28"/>
          <w:szCs w:val="28"/>
        </w:rPr>
        <w:t>-</w:t>
      </w:r>
      <w:r w:rsidRPr="00BF4173">
        <w:rPr>
          <w:sz w:val="28"/>
          <w:szCs w:val="28"/>
          <w:lang w:val="en-US"/>
        </w:rPr>
        <w:t>S</w:t>
      </w:r>
      <w:r w:rsidRPr="00BF4173">
        <w:rPr>
          <w:sz w:val="28"/>
          <w:szCs w:val="28"/>
        </w:rPr>
        <w:t xml:space="preserve">, </w:t>
      </w:r>
      <w:r w:rsidRPr="00BF4173">
        <w:rPr>
          <w:sz w:val="28"/>
          <w:szCs w:val="28"/>
          <w:lang w:val="en-US"/>
        </w:rPr>
        <w:t>TN</w:t>
      </w:r>
      <w:r w:rsidRPr="00BF4173">
        <w:rPr>
          <w:sz w:val="28"/>
          <w:szCs w:val="28"/>
        </w:rPr>
        <w:t>-</w:t>
      </w:r>
      <w:r w:rsidRPr="00BF4173">
        <w:rPr>
          <w:sz w:val="28"/>
          <w:szCs w:val="28"/>
          <w:lang w:val="en-US"/>
        </w:rPr>
        <w:t>C</w:t>
      </w:r>
      <w:r w:rsidRPr="00BF4173">
        <w:rPr>
          <w:sz w:val="28"/>
          <w:szCs w:val="28"/>
        </w:rPr>
        <w:t>-</w:t>
      </w:r>
      <w:r w:rsidRPr="00BF4173">
        <w:rPr>
          <w:sz w:val="28"/>
          <w:szCs w:val="28"/>
          <w:lang w:val="en-US"/>
        </w:rPr>
        <w:t>S</w:t>
      </w:r>
      <w:r w:rsidRPr="00BF4173">
        <w:rPr>
          <w:sz w:val="28"/>
          <w:szCs w:val="28"/>
        </w:rPr>
        <w:t xml:space="preserve">, </w:t>
      </w:r>
      <w:r w:rsidRPr="00BF4173">
        <w:rPr>
          <w:sz w:val="28"/>
          <w:szCs w:val="28"/>
          <w:lang w:val="en-US"/>
        </w:rPr>
        <w:t>IT</w:t>
      </w:r>
      <w:r w:rsidRPr="00BF4173">
        <w:rPr>
          <w:sz w:val="28"/>
          <w:szCs w:val="28"/>
        </w:rPr>
        <w:t xml:space="preserve">, </w:t>
      </w:r>
      <w:r w:rsidRPr="00BF4173">
        <w:rPr>
          <w:sz w:val="28"/>
          <w:szCs w:val="28"/>
          <w:lang w:val="en-US"/>
        </w:rPr>
        <w:t>TT</w:t>
      </w:r>
      <w:r w:rsidRPr="00BF4173">
        <w:rPr>
          <w:sz w:val="28"/>
          <w:szCs w:val="28"/>
        </w:rPr>
        <w:t>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Зануление: назначение, схемное решение, область применения.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Устройство защитного отключения (УЗО): назначение, схемное решение.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Электрическое разделение сетей, двойная изоляция.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Классификация электрозащитных средств, плакаты и знаки электробезопасности.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Молниезащита зданий и сооружений от прямых ударов. Защита от заносов высоких потенциалов. Защита от статического электричества.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Требования ПУЭ к величинам сопротивления заземления электроустановок.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Ненормальные режимы работы ЛЭП. Холостой ход ЛЭП. Потери и падения напряжения в ЛЭП (пояснить использование векторной диаграммы).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Как рассчитать режимы работы кольцевых линий и сетей с двухсторонним питанием при одинаковых и различных напряжениях источников питания.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Сущность методики расчета разомкнутых электрических сетей напряжением 35 – 220 кВ.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Методы регулирования напряжения. Какие условия необходимы для встречного регулирования напряжения?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Баланс активной мощности и его связь с параметрами системы.</w:t>
      </w:r>
    </w:p>
    <w:p w:rsidR="00F614DC" w:rsidRPr="00BF4173" w:rsidRDefault="00F614D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Баланс реактивной мощности. Компенсирующие устройства. Способы компенсации реактивной мощности.</w:t>
      </w:r>
    </w:p>
    <w:p w:rsidR="00896F9C" w:rsidRPr="00BF4173" w:rsidRDefault="00896F9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Статическая и динамическая устойчивость параллельной работы электросистем. Способы повышения устойчивости.</w:t>
      </w:r>
    </w:p>
    <w:p w:rsidR="00896F9C" w:rsidRPr="00BF4173" w:rsidRDefault="00896F9C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Качество электрической энергии. Показатели качества.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Основные требования к качеству электроэнергии. Способы и средства улучшения качества электроэнергии в промышленных сетях.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Распределение компенсирующих устройств в схеме электроснабжения.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Причины возникновения коротких замыканий (КЗ).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Метод симметричных составляющих и его применение для расчета несимметричных режимов.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прямой, обратной и нулевой последовательности.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 xml:space="preserve">Расчет токов КЗ в электросетях до 1000 В. 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lastRenderedPageBreak/>
        <w:t>Применение метода наложения для определения тока и мощности в системе, содержащей любое число элементов.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Переходные процессы в системах электроснабжения при малых возмущениях. Лавина напряжения. Влияние конденсаторов на устойчивость нагрузки.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Методы повышения устойчивости электросистемы.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Уравнение движения электропривода. Кинематичекие схемы механической части электропривода.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Баланс мощностей и энергетические показатели электроприводов. Потери энергии в установившихся и переходных режимах.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Расчетные схемы механической части электропривода. Приведение параметров механизмов к валу электродвигателя (момента сил сопротивления, моментов инерции, коэффициентов жесткости механических связей).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Определение автоматизированного электропривода. Примеры.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Способы регулирования частоты вращения электродвигателей постоянного и переменного тока.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Релейно-контакторные схемы пуска синхронных двигателей. Релейно-контакторные схемы торможения и реверса двигателя постоянного тока с независимым возбуждением.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Релейно-контакторные схемы торможения и реверса асинхронного двигателя.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Контроль изоляции в сетях напряжением ниже 1000 В.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Контроль изоляции в сетях напряжением ниже 6-35 кВ.</w:t>
      </w:r>
    </w:p>
    <w:p w:rsidR="000716F4" w:rsidRPr="00BF4173" w:rsidRDefault="000716F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Реактированные и нереактированные сети (применение ДК, ДР).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релейной защиты и автоматики. Основные и резервные защиты. Что такое чувствительность защиты и как она оценивается?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устройств автоматического включения резерва (АВР). Требования к устройствам АВР.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устройств автоматического повторного включения (АПВ). Как обеспечивается пуск и однократность действия АПВ</w:t>
      </w:r>
      <w:r w:rsidRPr="00BF4173">
        <w:rPr>
          <w:sz w:val="28"/>
          <w:szCs w:val="28"/>
          <w:lang w:val="en-US"/>
        </w:rPr>
        <w:t>?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и основные виды защит электродвигателей. Дальнее и ближнее резервирование в системе электроснабжения.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и основные виды защит силовых трансформаторов.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Назначение трансформаторов тока. Особенности их работы. Схемы соединения обмоток трансформаторов тока.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Основные понятия надежности элементов системы электроснабжения. Средства и методы повышения надежности электроснабжения.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Методы экономических взаимосвязей электроснабжения с питающими электроэнергетическими системами.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Пути финансирования электроснабжения в условиях рыночных отношений.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Состав и структура производственных фондов в энергосистеме.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Состав и структура оборотных средств предприятия.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Кругооборот оборотных средств предприятия.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Износ и амортизация основных производственных фондов.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lastRenderedPageBreak/>
        <w:t>Себестоимость продукции, ее виды. Содержание основных статей калькуляции себестоимости продукции.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Себестоимость производства и распределения тепловой и электрической энергии.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Формирование тарифов на электроэнергию.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Прибыль и виды прибыли.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Рентабельность производства и рентабельность отдельных видов продукции.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Производительность труда. Выработка. Трудоемкость.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Пути снижения себестоимости продукции.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Планирование. Виды планов. Структура бизнес-плана.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Маркетинг в системах электроснабжения. Методы маркетинга. Эффективность маркетинга.</w:t>
      </w:r>
    </w:p>
    <w:p w:rsidR="00D077C1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Формы и системы оплаты труда.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Критерий принятия решений с учетом надежности.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Причины отказов в системах электроснабжения.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Средства борьбы с гололедом (облединением) в электрических сетях.</w:t>
      </w:r>
    </w:p>
    <w:p w:rsidR="006B4B18" w:rsidRPr="00BF4173" w:rsidRDefault="006B4B18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Надежность, энергоэффективность и энергосбережение.</w:t>
      </w:r>
    </w:p>
    <w:p w:rsidR="006B4B18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Требования к выключателям высокого напряжения. Их основные параметры. Условия выбора.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Основные типы выключателей, применяемые в отечественных системах электроснабжения.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Устройство и принцип работы вакуумного выключателя. Достоинства и недостатки. Область применения.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Разъединители для внутренних и наружных установок, их назначение. Основные параметры. Конструкции. Выбор разъединителей.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Токоограничивающие реакторы. Схемы включения. Область применения.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Типы приводов, применяемые в современных выключателях.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Измерительные трансформаторы тока и напряжения. Основные параметры. Конструкции. Погрешности. Выбор ТТ и ТН.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Силовые трансформаторы и автотрансформаторы и их параметры. Преимущества автотрансформаторов перед трансформаторами.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Параллельная работа трансформаторов. Условия параллельной работы.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Системы возбуждения синхронных генераторов. Назначение. Основные параметры. Основные группы систем возбуждения синхронных генераторов.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Мостиковые и упрощенные схемы подстанций.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Кольцевые схемы (схемы многоугольников) на повышенном напряжении РУ.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с обходной системой шин.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с многократным присоединением (схемы с 2, 3/2, 4/3 выключателя на присоединение)</w:t>
      </w:r>
    </w:p>
    <w:p w:rsidR="002D2494" w:rsidRPr="00BF4173" w:rsidRDefault="002D2494" w:rsidP="00BF4173">
      <w:pPr>
        <w:numPr>
          <w:ilvl w:val="0"/>
          <w:numId w:val="1"/>
        </w:numPr>
        <w:jc w:val="both"/>
        <w:rPr>
          <w:sz w:val="28"/>
          <w:szCs w:val="28"/>
        </w:rPr>
      </w:pPr>
      <w:r w:rsidRPr="00BF4173">
        <w:rPr>
          <w:sz w:val="28"/>
          <w:szCs w:val="28"/>
        </w:rPr>
        <w:t>Схемы электрических соединений с одной системой шин на генераторном напряжении.</w:t>
      </w:r>
    </w:p>
    <w:p w:rsidR="002D2494" w:rsidRPr="00BF4173" w:rsidRDefault="002D2494" w:rsidP="00BF4173">
      <w:pPr>
        <w:ind w:left="360"/>
        <w:jc w:val="both"/>
        <w:rPr>
          <w:sz w:val="28"/>
          <w:szCs w:val="28"/>
        </w:rPr>
      </w:pPr>
    </w:p>
    <w:sectPr w:rsidR="002D2494" w:rsidRPr="00BF4173" w:rsidSect="007D07B8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8A" w:rsidRDefault="0034108A">
      <w:r>
        <w:separator/>
      </w:r>
    </w:p>
  </w:endnote>
  <w:endnote w:type="continuationSeparator" w:id="0">
    <w:p w:rsidR="0034108A" w:rsidRDefault="0034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DA" w:rsidRDefault="00DB5A1D" w:rsidP="004155C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15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15DA" w:rsidRDefault="000715DA" w:rsidP="000715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DA" w:rsidRDefault="00DB5A1D" w:rsidP="004155C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15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173">
      <w:rPr>
        <w:rStyle w:val="a4"/>
        <w:noProof/>
      </w:rPr>
      <w:t>2</w:t>
    </w:r>
    <w:r>
      <w:rPr>
        <w:rStyle w:val="a4"/>
      </w:rPr>
      <w:fldChar w:fldCharType="end"/>
    </w:r>
  </w:p>
  <w:p w:rsidR="000715DA" w:rsidRDefault="000715DA" w:rsidP="000715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8A" w:rsidRDefault="0034108A">
      <w:r>
        <w:separator/>
      </w:r>
    </w:p>
  </w:footnote>
  <w:footnote w:type="continuationSeparator" w:id="0">
    <w:p w:rsidR="0034108A" w:rsidRDefault="00341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A2"/>
    <w:multiLevelType w:val="hybridMultilevel"/>
    <w:tmpl w:val="B4D28D06"/>
    <w:lvl w:ilvl="0" w:tplc="1AC0AC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0A1162C4"/>
    <w:multiLevelType w:val="hybridMultilevel"/>
    <w:tmpl w:val="9EC6A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507C4"/>
    <w:multiLevelType w:val="hybridMultilevel"/>
    <w:tmpl w:val="CBE4A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72451"/>
    <w:multiLevelType w:val="hybridMultilevel"/>
    <w:tmpl w:val="1EB2D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266CC"/>
    <w:multiLevelType w:val="hybridMultilevel"/>
    <w:tmpl w:val="5172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472C7"/>
    <w:multiLevelType w:val="hybridMultilevel"/>
    <w:tmpl w:val="129E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401E2"/>
    <w:multiLevelType w:val="hybridMultilevel"/>
    <w:tmpl w:val="ABA44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2B5E"/>
    <w:multiLevelType w:val="hybridMultilevel"/>
    <w:tmpl w:val="DD06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E4EA9"/>
    <w:multiLevelType w:val="hybridMultilevel"/>
    <w:tmpl w:val="241CB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D6523"/>
    <w:multiLevelType w:val="hybridMultilevel"/>
    <w:tmpl w:val="8010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875D0"/>
    <w:multiLevelType w:val="hybridMultilevel"/>
    <w:tmpl w:val="FFA61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428D0"/>
    <w:multiLevelType w:val="hybridMultilevel"/>
    <w:tmpl w:val="94F06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B61F0"/>
    <w:multiLevelType w:val="hybridMultilevel"/>
    <w:tmpl w:val="E414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A63D0C"/>
    <w:multiLevelType w:val="hybridMultilevel"/>
    <w:tmpl w:val="6ED0B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A7849"/>
    <w:multiLevelType w:val="hybridMultilevel"/>
    <w:tmpl w:val="656C5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56586"/>
    <w:multiLevelType w:val="hybridMultilevel"/>
    <w:tmpl w:val="368CE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5D3BEF"/>
    <w:multiLevelType w:val="hybridMultilevel"/>
    <w:tmpl w:val="1E02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6B244C"/>
    <w:multiLevelType w:val="hybridMultilevel"/>
    <w:tmpl w:val="FE3CD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839B8"/>
    <w:multiLevelType w:val="hybridMultilevel"/>
    <w:tmpl w:val="89F88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BF03D8"/>
    <w:multiLevelType w:val="hybridMultilevel"/>
    <w:tmpl w:val="A1141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27BCA"/>
    <w:multiLevelType w:val="hybridMultilevel"/>
    <w:tmpl w:val="6C522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20"/>
  </w:num>
  <w:num w:numId="5">
    <w:abstractNumId w:val="6"/>
  </w:num>
  <w:num w:numId="6">
    <w:abstractNumId w:val="13"/>
  </w:num>
  <w:num w:numId="7">
    <w:abstractNumId w:val="9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12"/>
  </w:num>
  <w:num w:numId="14">
    <w:abstractNumId w:val="16"/>
  </w:num>
  <w:num w:numId="15">
    <w:abstractNumId w:val="7"/>
  </w:num>
  <w:num w:numId="16">
    <w:abstractNumId w:val="10"/>
  </w:num>
  <w:num w:numId="17">
    <w:abstractNumId w:val="0"/>
  </w:num>
  <w:num w:numId="18">
    <w:abstractNumId w:val="5"/>
  </w:num>
  <w:num w:numId="19">
    <w:abstractNumId w:val="14"/>
  </w:num>
  <w:num w:numId="20">
    <w:abstractNumId w:val="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5C"/>
    <w:rsid w:val="000715DA"/>
    <w:rsid w:val="000716F4"/>
    <w:rsid w:val="000C1A7B"/>
    <w:rsid w:val="00226281"/>
    <w:rsid w:val="002D2494"/>
    <w:rsid w:val="0034108A"/>
    <w:rsid w:val="003B0538"/>
    <w:rsid w:val="003C00DD"/>
    <w:rsid w:val="004155C5"/>
    <w:rsid w:val="00471C3F"/>
    <w:rsid w:val="004E5A96"/>
    <w:rsid w:val="006B4B18"/>
    <w:rsid w:val="006D0D3F"/>
    <w:rsid w:val="00760D83"/>
    <w:rsid w:val="007D07B8"/>
    <w:rsid w:val="0083029D"/>
    <w:rsid w:val="00833D7D"/>
    <w:rsid w:val="00896F9C"/>
    <w:rsid w:val="008E4CD0"/>
    <w:rsid w:val="00917663"/>
    <w:rsid w:val="00A91D5C"/>
    <w:rsid w:val="00B712BB"/>
    <w:rsid w:val="00BF4173"/>
    <w:rsid w:val="00CF5BCC"/>
    <w:rsid w:val="00D077C1"/>
    <w:rsid w:val="00DB5A1D"/>
    <w:rsid w:val="00E91A43"/>
    <w:rsid w:val="00F35A09"/>
    <w:rsid w:val="00F6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D5C"/>
    <w:pPr>
      <w:tabs>
        <w:tab w:val="left" w:pos="567"/>
      </w:tabs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15DA"/>
    <w:pPr>
      <w:tabs>
        <w:tab w:val="clear" w:pos="567"/>
        <w:tab w:val="center" w:pos="4677"/>
        <w:tab w:val="right" w:pos="9355"/>
      </w:tabs>
    </w:pPr>
  </w:style>
  <w:style w:type="character" w:styleId="a4">
    <w:name w:val="page number"/>
    <w:basedOn w:val="a0"/>
    <w:rsid w:val="000715DA"/>
  </w:style>
  <w:style w:type="paragraph" w:styleId="a5">
    <w:name w:val="Balloon Text"/>
    <w:basedOn w:val="a"/>
    <w:semiHidden/>
    <w:rsid w:val="00071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XTreme</dc:creator>
  <cp:lastModifiedBy>Admin</cp:lastModifiedBy>
  <cp:revision>3</cp:revision>
  <cp:lastPrinted>2012-09-10T06:06:00Z</cp:lastPrinted>
  <dcterms:created xsi:type="dcterms:W3CDTF">2015-11-03T02:36:00Z</dcterms:created>
  <dcterms:modified xsi:type="dcterms:W3CDTF">2016-01-20T04:04:00Z</dcterms:modified>
</cp:coreProperties>
</file>